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B613CC" w:rsidP="00F822B9">
      <w:pPr>
        <w:jc w:val="center"/>
        <w:rPr>
          <w:b/>
          <w:bCs/>
          <w:sz w:val="24"/>
          <w:szCs w:val="24"/>
        </w:rPr>
      </w:pPr>
      <w:r w:rsidRPr="00B613CC">
        <w:rPr>
          <w:b/>
          <w:bCs/>
          <w:sz w:val="24"/>
          <w:szCs w:val="24"/>
        </w:rPr>
        <w:t>Плівка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613CC" w:rsidRPr="00B613CC">
        <w:rPr>
          <w:b/>
          <w:bCs/>
          <w:sz w:val="24"/>
          <w:szCs w:val="24"/>
        </w:rPr>
        <w:t>44170000-2  «Плити, листи, стрічки та фольга, пов’язані з конструкційними матеріалами»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D57E36" w:rsidP="00A843C9">
      <w:pPr>
        <w:ind w:firstLine="851"/>
        <w:jc w:val="both"/>
        <w:rPr>
          <w:sz w:val="26"/>
          <w:szCs w:val="26"/>
        </w:rPr>
      </w:pPr>
      <w:r w:rsidRPr="00D57E36">
        <w:rPr>
          <w:sz w:val="26"/>
          <w:szCs w:val="26"/>
        </w:rPr>
        <w:t>Закупівля здійснюється з метою належного утримання адмінбудівлі за адресою м. Київ, вул. Михайла Грушевського, 12/2.</w:t>
      </w:r>
      <w:bookmarkStart w:id="0" w:name="_GoBack"/>
      <w:bookmarkEnd w:id="0"/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C81ECC" w:rsidRPr="00C81ECC">
        <w:rPr>
          <w:sz w:val="26"/>
          <w:szCs w:val="26"/>
          <w:u w:val="single"/>
        </w:rPr>
        <w:t>UA-2025-09-30-010756-a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>відділу зв’язку, телерадіосистем та спецавтоматики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B613CC" w:rsidRPr="00B613CC">
        <w:rPr>
          <w:sz w:val="26"/>
          <w:szCs w:val="26"/>
        </w:rPr>
        <w:t>8 838,00</w:t>
      </w:r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13CC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81ECC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57E36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6C8A-A38B-4CC4-B73D-BBECD02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24</cp:revision>
  <cp:lastPrinted>2022-02-16T14:32:00Z</cp:lastPrinted>
  <dcterms:created xsi:type="dcterms:W3CDTF">2024-04-09T11:07:00Z</dcterms:created>
  <dcterms:modified xsi:type="dcterms:W3CDTF">2025-10-02T08:53:00Z</dcterms:modified>
</cp:coreProperties>
</file>