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D3D11" w:rsidP="00F822B9">
      <w:pPr>
        <w:jc w:val="center"/>
        <w:rPr>
          <w:b/>
          <w:bCs/>
          <w:sz w:val="24"/>
          <w:szCs w:val="24"/>
        </w:rPr>
      </w:pPr>
      <w:r w:rsidRPr="003D3D11">
        <w:rPr>
          <w:b/>
          <w:bCs/>
          <w:sz w:val="24"/>
          <w:szCs w:val="24"/>
        </w:rPr>
        <w:t>Послуги з технічного обслуговування систем кондиціювання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3D3D11" w:rsidRPr="003D3D11">
        <w:rPr>
          <w:b/>
          <w:bCs/>
          <w:sz w:val="24"/>
          <w:szCs w:val="24"/>
        </w:rPr>
        <w:t xml:space="preserve">50730000-1 </w:t>
      </w:r>
      <w:r w:rsidR="003D3D11">
        <w:rPr>
          <w:b/>
          <w:bCs/>
          <w:sz w:val="24"/>
          <w:szCs w:val="24"/>
        </w:rPr>
        <w:t>«</w:t>
      </w:r>
      <w:r w:rsidR="003D3D11" w:rsidRPr="003D3D11">
        <w:rPr>
          <w:b/>
          <w:bCs/>
          <w:sz w:val="24"/>
          <w:szCs w:val="24"/>
        </w:rPr>
        <w:t>Послуги з ремонту і технічного обслуговування охолоджувальних установок</w:t>
      </w:r>
      <w:r w:rsidR="00055956" w:rsidRPr="00F57A85">
        <w:rPr>
          <w:b/>
          <w:bCs/>
          <w:sz w:val="24"/>
          <w:szCs w:val="24"/>
        </w:rPr>
        <w:t>»</w:t>
      </w:r>
      <w:r w:rsidR="00055956" w:rsidRPr="00055956">
        <w:rPr>
          <w:b/>
          <w:bCs/>
          <w:sz w:val="24"/>
          <w:szCs w:val="24"/>
        </w:rPr>
        <w:t>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3D3D11" w:rsidRPr="003D3D11">
        <w:rPr>
          <w:sz w:val="26"/>
          <w:szCs w:val="26"/>
          <w:u w:val="single"/>
        </w:rPr>
        <w:t>UA-2024-02-19-006342-a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8547B8" w:rsidP="00DA5432">
      <w:pPr>
        <w:ind w:firstLine="851"/>
        <w:jc w:val="both"/>
        <w:rPr>
          <w:sz w:val="26"/>
          <w:szCs w:val="26"/>
        </w:rPr>
      </w:pPr>
      <w:r w:rsidRPr="008547B8">
        <w:rPr>
          <w:sz w:val="26"/>
          <w:szCs w:val="26"/>
        </w:rPr>
        <w:t>З метою забезпечення безперебійної роботи та підтримання у справному стані систем кондиціювання</w:t>
      </w:r>
      <w:r>
        <w:rPr>
          <w:sz w:val="26"/>
          <w:szCs w:val="26"/>
        </w:rPr>
        <w:t xml:space="preserve"> </w:t>
      </w:r>
      <w:r w:rsidR="004A73FB" w:rsidRPr="004A73FB">
        <w:rPr>
          <w:sz w:val="26"/>
          <w:szCs w:val="26"/>
        </w:rPr>
        <w:t>адмінбудівл</w:t>
      </w:r>
      <w:r>
        <w:rPr>
          <w:sz w:val="26"/>
          <w:szCs w:val="26"/>
        </w:rPr>
        <w:t>і</w:t>
      </w:r>
      <w:r w:rsidR="004A73FB">
        <w:rPr>
          <w:sz w:val="26"/>
          <w:szCs w:val="26"/>
        </w:rPr>
        <w:t xml:space="preserve"> за адрес</w:t>
      </w:r>
      <w:r>
        <w:rPr>
          <w:sz w:val="26"/>
          <w:szCs w:val="26"/>
        </w:rPr>
        <w:t>ою</w:t>
      </w:r>
      <w:r w:rsidR="004A73FB" w:rsidRPr="004A73FB">
        <w:rPr>
          <w:sz w:val="26"/>
          <w:szCs w:val="26"/>
        </w:rPr>
        <w:t xml:space="preserve"> м. Київ, вул. Михайла Грушевського, 12/2</w:t>
      </w:r>
      <w:bookmarkStart w:id="0" w:name="_GoBack"/>
      <w:bookmarkEnd w:id="0"/>
      <w:r w:rsidR="004A73FB">
        <w:rPr>
          <w:sz w:val="26"/>
          <w:szCs w:val="26"/>
        </w:rPr>
        <w:t>.</w:t>
      </w:r>
    </w:p>
    <w:p w:rsidR="004A73FB" w:rsidRDefault="004A73FB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055956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B381D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3D11"/>
    <w:rsid w:val="003D4D3D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547B8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3DB9D"/>
  <w15:chartTrackingRefBased/>
  <w15:docId w15:val="{BB70133D-C6B9-4F30-8BA7-92AFE352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076F-9CD7-4416-9775-3FCB9576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2024-02-19T12:37:00Z</dcterms:created>
  <dcterms:modified xsi:type="dcterms:W3CDTF">2024-02-19T12:42:00Z</dcterms:modified>
</cp:coreProperties>
</file>