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A86" w:rsidRPr="006E42D1" w:rsidRDefault="00173A86" w:rsidP="007214D1">
      <w:pPr>
        <w:spacing w:after="120"/>
        <w:ind w:left="-284"/>
        <w:jc w:val="center"/>
        <w:outlineLvl w:val="2"/>
        <w:rPr>
          <w:b/>
          <w:sz w:val="26"/>
          <w:szCs w:val="26"/>
        </w:rPr>
      </w:pPr>
      <w:r w:rsidRPr="006E42D1">
        <w:rPr>
          <w:b/>
          <w:sz w:val="26"/>
          <w:szCs w:val="26"/>
        </w:rPr>
        <w:t xml:space="preserve">Обґрунтування </w:t>
      </w:r>
    </w:p>
    <w:p w:rsidR="00273FD3" w:rsidRDefault="00E80B09" w:rsidP="00E1501A">
      <w:pPr>
        <w:ind w:firstLine="567"/>
        <w:jc w:val="center"/>
        <w:rPr>
          <w:b/>
          <w:sz w:val="26"/>
          <w:szCs w:val="26"/>
        </w:rPr>
      </w:pPr>
      <w:r w:rsidRPr="006E42D1">
        <w:rPr>
          <w:b/>
          <w:sz w:val="26"/>
          <w:szCs w:val="26"/>
        </w:rPr>
        <w:t>т</w:t>
      </w:r>
      <w:r w:rsidR="003C5146" w:rsidRPr="006E42D1">
        <w:rPr>
          <w:b/>
          <w:sz w:val="26"/>
          <w:szCs w:val="26"/>
        </w:rPr>
        <w:t xml:space="preserve">ехнічних та якісних характеристик предмета закупівлі, </w:t>
      </w:r>
    </w:p>
    <w:p w:rsidR="00E1501A" w:rsidRDefault="003C5146" w:rsidP="00E1501A">
      <w:pPr>
        <w:ind w:firstLine="567"/>
        <w:jc w:val="center"/>
        <w:rPr>
          <w:b/>
          <w:sz w:val="26"/>
          <w:szCs w:val="26"/>
        </w:rPr>
      </w:pPr>
      <w:r w:rsidRPr="006E42D1">
        <w:rPr>
          <w:b/>
          <w:sz w:val="26"/>
          <w:szCs w:val="26"/>
        </w:rPr>
        <w:t>розміру</w:t>
      </w:r>
      <w:r w:rsidR="00E80B09" w:rsidRPr="006E42D1">
        <w:rPr>
          <w:b/>
          <w:sz w:val="26"/>
          <w:szCs w:val="26"/>
        </w:rPr>
        <w:t xml:space="preserve"> бюджетного призначення, очікуваної вартості </w:t>
      </w:r>
      <w:r w:rsidR="00273FD3">
        <w:rPr>
          <w:b/>
          <w:sz w:val="26"/>
          <w:szCs w:val="26"/>
        </w:rPr>
        <w:br/>
      </w:r>
      <w:r w:rsidR="00E80B09" w:rsidRPr="006E42D1">
        <w:rPr>
          <w:b/>
          <w:sz w:val="26"/>
          <w:szCs w:val="26"/>
        </w:rPr>
        <w:t xml:space="preserve">щодо закупівлі </w:t>
      </w:r>
      <w:r w:rsidR="00E1501A">
        <w:rPr>
          <w:b/>
          <w:sz w:val="26"/>
          <w:szCs w:val="26"/>
        </w:rPr>
        <w:t xml:space="preserve">товарів, робіт та </w:t>
      </w:r>
      <w:r w:rsidR="00E80B09" w:rsidRPr="006E42D1">
        <w:rPr>
          <w:b/>
          <w:sz w:val="26"/>
          <w:szCs w:val="26"/>
        </w:rPr>
        <w:t>послуг</w:t>
      </w:r>
    </w:p>
    <w:p w:rsidR="00E1501A" w:rsidRDefault="00E1501A" w:rsidP="00E1501A">
      <w:pPr>
        <w:ind w:firstLine="567"/>
        <w:jc w:val="center"/>
        <w:rPr>
          <w:b/>
          <w:sz w:val="26"/>
          <w:szCs w:val="26"/>
        </w:rPr>
      </w:pPr>
    </w:p>
    <w:p w:rsidR="00E1501A" w:rsidRDefault="00E1501A" w:rsidP="00E1501A">
      <w:pPr>
        <w:ind w:firstLine="567"/>
        <w:jc w:val="center"/>
        <w:rPr>
          <w:b/>
          <w:sz w:val="26"/>
          <w:szCs w:val="26"/>
        </w:rPr>
      </w:pPr>
    </w:p>
    <w:p w:rsidR="00F822B9" w:rsidRDefault="00B1588A" w:rsidP="00F822B9">
      <w:pPr>
        <w:jc w:val="center"/>
        <w:rPr>
          <w:b/>
          <w:bCs/>
          <w:sz w:val="24"/>
          <w:szCs w:val="24"/>
        </w:rPr>
      </w:pPr>
      <w:r w:rsidRPr="00B1588A">
        <w:rPr>
          <w:b/>
          <w:bCs/>
          <w:sz w:val="24"/>
          <w:szCs w:val="24"/>
        </w:rPr>
        <w:t xml:space="preserve">Комплект системи контролю доступу входу з монтажними </w:t>
      </w:r>
      <w:r>
        <w:rPr>
          <w:b/>
          <w:bCs/>
          <w:sz w:val="24"/>
          <w:szCs w:val="24"/>
        </w:rPr>
        <w:br/>
      </w:r>
      <w:r w:rsidRPr="00B1588A">
        <w:rPr>
          <w:b/>
          <w:bCs/>
          <w:sz w:val="24"/>
          <w:szCs w:val="24"/>
        </w:rPr>
        <w:t>та пусконалагоджувальними роботами</w:t>
      </w:r>
    </w:p>
    <w:p w:rsidR="007004A8" w:rsidRPr="00D11948" w:rsidRDefault="007004A8" w:rsidP="00F822B9">
      <w:pPr>
        <w:jc w:val="center"/>
        <w:rPr>
          <w:sz w:val="27"/>
          <w:szCs w:val="27"/>
        </w:rPr>
      </w:pPr>
    </w:p>
    <w:p w:rsidR="00BD2E90" w:rsidRPr="007004A8" w:rsidRDefault="00F822B9" w:rsidP="00547632">
      <w:pPr>
        <w:jc w:val="center"/>
        <w:rPr>
          <w:b/>
          <w:bCs/>
          <w:sz w:val="24"/>
          <w:szCs w:val="24"/>
        </w:rPr>
      </w:pPr>
      <w:r w:rsidRPr="006F70D7">
        <w:rPr>
          <w:b/>
          <w:sz w:val="24"/>
          <w:szCs w:val="24"/>
        </w:rPr>
        <w:t xml:space="preserve">ДК 021:2015 код </w:t>
      </w:r>
      <w:r w:rsidR="00B1588A" w:rsidRPr="00B1588A">
        <w:rPr>
          <w:b/>
          <w:bCs/>
          <w:sz w:val="24"/>
          <w:szCs w:val="24"/>
        </w:rPr>
        <w:t xml:space="preserve">35120000-1 </w:t>
      </w:r>
      <w:r w:rsidR="00B1588A">
        <w:rPr>
          <w:b/>
          <w:bCs/>
          <w:sz w:val="24"/>
          <w:szCs w:val="24"/>
        </w:rPr>
        <w:t>«</w:t>
      </w:r>
      <w:r w:rsidR="00B1588A" w:rsidRPr="00B1588A">
        <w:rPr>
          <w:b/>
          <w:bCs/>
          <w:sz w:val="24"/>
          <w:szCs w:val="24"/>
        </w:rPr>
        <w:t>Системи та пристрої нагляду та охорони</w:t>
      </w:r>
      <w:r w:rsidR="00273FD3" w:rsidRPr="00273FD3">
        <w:rPr>
          <w:b/>
          <w:bCs/>
          <w:sz w:val="24"/>
          <w:szCs w:val="24"/>
        </w:rPr>
        <w:t>»</w:t>
      </w:r>
    </w:p>
    <w:p w:rsidR="003C5146" w:rsidRDefault="003C5146" w:rsidP="00E1501A">
      <w:pPr>
        <w:ind w:firstLine="567"/>
        <w:jc w:val="center"/>
        <w:rPr>
          <w:sz w:val="26"/>
          <w:szCs w:val="26"/>
        </w:rPr>
      </w:pPr>
    </w:p>
    <w:p w:rsidR="00E1501A" w:rsidRPr="00E1501A" w:rsidRDefault="00E1501A" w:rsidP="00E1501A">
      <w:pPr>
        <w:ind w:firstLine="567"/>
        <w:jc w:val="center"/>
        <w:rPr>
          <w:sz w:val="16"/>
          <w:szCs w:val="16"/>
        </w:rPr>
      </w:pPr>
    </w:p>
    <w:p w:rsidR="00E1501A" w:rsidRPr="00E1501A" w:rsidRDefault="00E1501A" w:rsidP="00E1501A">
      <w:pPr>
        <w:ind w:firstLine="567"/>
        <w:jc w:val="center"/>
        <w:rPr>
          <w:sz w:val="26"/>
          <w:szCs w:val="26"/>
          <w:u w:val="single"/>
        </w:rPr>
      </w:pPr>
      <w:r w:rsidRPr="00E1501A">
        <w:rPr>
          <w:sz w:val="26"/>
          <w:szCs w:val="26"/>
          <w:u w:val="single"/>
        </w:rPr>
        <w:t xml:space="preserve">за номером оголошення </w:t>
      </w:r>
      <w:r w:rsidR="00B1588A" w:rsidRPr="00B1588A">
        <w:rPr>
          <w:sz w:val="26"/>
          <w:szCs w:val="26"/>
          <w:u w:val="single"/>
        </w:rPr>
        <w:t>UA-2024-06-11-012087-a</w:t>
      </w:r>
    </w:p>
    <w:p w:rsidR="00E1501A" w:rsidRDefault="00E1501A" w:rsidP="00E1501A">
      <w:pPr>
        <w:ind w:firstLine="567"/>
        <w:jc w:val="both"/>
        <w:rPr>
          <w:sz w:val="26"/>
          <w:szCs w:val="26"/>
        </w:rPr>
      </w:pPr>
    </w:p>
    <w:p w:rsidR="00E1501A" w:rsidRPr="006E42D1" w:rsidRDefault="00E1501A" w:rsidP="00E1501A">
      <w:pPr>
        <w:ind w:firstLine="567"/>
        <w:jc w:val="both"/>
        <w:rPr>
          <w:sz w:val="26"/>
          <w:szCs w:val="26"/>
        </w:rPr>
      </w:pPr>
    </w:p>
    <w:p w:rsidR="00E1501A" w:rsidRDefault="00D379E2" w:rsidP="00DA5432">
      <w:pPr>
        <w:ind w:firstLine="851"/>
        <w:jc w:val="both"/>
        <w:rPr>
          <w:sz w:val="26"/>
          <w:szCs w:val="26"/>
        </w:rPr>
      </w:pPr>
      <w:r w:rsidRPr="00D379E2">
        <w:rPr>
          <w:sz w:val="26"/>
          <w:szCs w:val="26"/>
        </w:rPr>
        <w:t xml:space="preserve">З метою </w:t>
      </w:r>
      <w:r w:rsidR="00B1588A" w:rsidRPr="00B1588A">
        <w:rPr>
          <w:sz w:val="26"/>
          <w:szCs w:val="26"/>
        </w:rPr>
        <w:t>встановлення порядку організації пропускного режиму посадових осіб органів державної влади, органів місцевого самоврядування, підприємств, установ та організацій, громадян України, іноземців та осіб без громадянства до адміністративної будівлі за адресою м. Київ, вул. Хрещатик, 34</w:t>
      </w:r>
      <w:bookmarkStart w:id="0" w:name="_GoBack"/>
      <w:bookmarkEnd w:id="0"/>
      <w:r w:rsidRPr="00D379E2">
        <w:rPr>
          <w:sz w:val="26"/>
          <w:szCs w:val="26"/>
        </w:rPr>
        <w:t>.</w:t>
      </w:r>
    </w:p>
    <w:p w:rsidR="00CF3F27" w:rsidRDefault="00CF3F27" w:rsidP="00DA5432">
      <w:pPr>
        <w:ind w:firstLine="851"/>
        <w:jc w:val="both"/>
        <w:rPr>
          <w:sz w:val="26"/>
          <w:szCs w:val="26"/>
        </w:rPr>
      </w:pPr>
    </w:p>
    <w:p w:rsidR="00E1501A" w:rsidRDefault="00E1501A" w:rsidP="00D36C0B">
      <w:pPr>
        <w:ind w:firstLine="851"/>
        <w:jc w:val="both"/>
        <w:rPr>
          <w:sz w:val="26"/>
          <w:szCs w:val="26"/>
        </w:rPr>
      </w:pPr>
      <w:r>
        <w:rPr>
          <w:sz w:val="26"/>
          <w:szCs w:val="26"/>
        </w:rPr>
        <w:t>Т</w:t>
      </w:r>
      <w:r w:rsidRPr="00E1501A">
        <w:rPr>
          <w:sz w:val="26"/>
          <w:szCs w:val="26"/>
        </w:rPr>
        <w:t>ехнічн</w:t>
      </w:r>
      <w:r>
        <w:rPr>
          <w:sz w:val="26"/>
          <w:szCs w:val="26"/>
        </w:rPr>
        <w:t>і</w:t>
      </w:r>
      <w:r w:rsidRPr="00E1501A">
        <w:rPr>
          <w:sz w:val="26"/>
          <w:szCs w:val="26"/>
        </w:rPr>
        <w:t xml:space="preserve"> та якісн</w:t>
      </w:r>
      <w:r>
        <w:rPr>
          <w:sz w:val="26"/>
          <w:szCs w:val="26"/>
        </w:rPr>
        <w:t>і</w:t>
      </w:r>
      <w:r w:rsidRPr="00E1501A">
        <w:rPr>
          <w:sz w:val="26"/>
          <w:szCs w:val="26"/>
        </w:rPr>
        <w:t xml:space="preserve"> характеристик</w:t>
      </w:r>
      <w:r>
        <w:rPr>
          <w:sz w:val="26"/>
          <w:szCs w:val="26"/>
        </w:rPr>
        <w:t>и предмета закупівлі</w:t>
      </w:r>
      <w:r w:rsidR="00E4514A">
        <w:rPr>
          <w:sz w:val="26"/>
          <w:szCs w:val="26"/>
        </w:rPr>
        <w:t xml:space="preserve"> зазначаються у відповідному додатку до тендерної </w:t>
      </w:r>
      <w:r w:rsidR="00F16CD9">
        <w:rPr>
          <w:sz w:val="26"/>
          <w:szCs w:val="26"/>
        </w:rPr>
        <w:t>документації, де конкретизуються вимоги до предмета закупівлі</w:t>
      </w:r>
      <w:r w:rsidR="009345EE">
        <w:rPr>
          <w:sz w:val="26"/>
          <w:szCs w:val="26"/>
        </w:rPr>
        <w:t>.</w:t>
      </w:r>
    </w:p>
    <w:p w:rsidR="00E1501A" w:rsidRDefault="00E1501A" w:rsidP="00D36C0B">
      <w:pPr>
        <w:ind w:firstLine="851"/>
        <w:jc w:val="both"/>
        <w:rPr>
          <w:sz w:val="26"/>
          <w:szCs w:val="26"/>
        </w:rPr>
      </w:pPr>
    </w:p>
    <w:p w:rsidR="00AD11FA" w:rsidRPr="006E42D1" w:rsidRDefault="005D6EFC" w:rsidP="00C46072">
      <w:pPr>
        <w:ind w:firstLine="851"/>
        <w:jc w:val="both"/>
        <w:rPr>
          <w:sz w:val="26"/>
          <w:szCs w:val="26"/>
        </w:rPr>
      </w:pPr>
      <w:r w:rsidRPr="005D6EFC">
        <w:rPr>
          <w:sz w:val="26"/>
          <w:szCs w:val="26"/>
        </w:rPr>
        <w:t>Очікувана вартість предмета закупівлі визначена</w:t>
      </w:r>
      <w:r w:rsidR="00170827">
        <w:rPr>
          <w:sz w:val="26"/>
          <w:szCs w:val="26"/>
        </w:rPr>
        <w:t>,</w:t>
      </w:r>
      <w:r w:rsidRPr="005D6EFC">
        <w:rPr>
          <w:sz w:val="26"/>
          <w:szCs w:val="26"/>
        </w:rPr>
        <w:t xml:space="preserve"> </w:t>
      </w:r>
      <w:r w:rsidR="00170827">
        <w:rPr>
          <w:sz w:val="26"/>
          <w:szCs w:val="26"/>
        </w:rPr>
        <w:t>як</w:t>
      </w:r>
      <w:r w:rsidRPr="005D6EFC">
        <w:rPr>
          <w:sz w:val="26"/>
          <w:szCs w:val="26"/>
        </w:rPr>
        <w:t xml:space="preserve"> </w:t>
      </w:r>
      <w:r w:rsidR="00170827">
        <w:rPr>
          <w:sz w:val="26"/>
          <w:szCs w:val="26"/>
        </w:rPr>
        <w:t xml:space="preserve">середнє арифметичне від </w:t>
      </w:r>
      <w:r w:rsidR="00F16CD9">
        <w:rPr>
          <w:sz w:val="26"/>
          <w:szCs w:val="26"/>
        </w:rPr>
        <w:t>цінових пропозицій запропонованих учасниками ринку</w:t>
      </w:r>
      <w:r w:rsidR="00170827">
        <w:rPr>
          <w:sz w:val="26"/>
          <w:szCs w:val="26"/>
        </w:rPr>
        <w:t xml:space="preserve">, </w:t>
      </w:r>
      <w:r w:rsidRPr="005D6EFC">
        <w:rPr>
          <w:sz w:val="26"/>
          <w:szCs w:val="26"/>
        </w:rPr>
        <w:t>в межах кошторисних призначень на 202</w:t>
      </w:r>
      <w:r w:rsidR="00CF3F27">
        <w:rPr>
          <w:sz w:val="26"/>
          <w:szCs w:val="26"/>
        </w:rPr>
        <w:t>4</w:t>
      </w:r>
      <w:r w:rsidRPr="005D6EFC">
        <w:rPr>
          <w:sz w:val="26"/>
          <w:szCs w:val="26"/>
        </w:rPr>
        <w:t xml:space="preserve"> рік</w:t>
      </w:r>
      <w:r w:rsidR="009345EE">
        <w:rPr>
          <w:sz w:val="26"/>
          <w:szCs w:val="26"/>
        </w:rPr>
        <w:t xml:space="preserve">. </w:t>
      </w:r>
    </w:p>
    <w:p w:rsidR="006F30A4" w:rsidRPr="006E42D1" w:rsidRDefault="006F30A4" w:rsidP="00C46072">
      <w:pPr>
        <w:ind w:firstLine="851"/>
        <w:jc w:val="both"/>
        <w:rPr>
          <w:sz w:val="26"/>
          <w:szCs w:val="26"/>
        </w:rPr>
      </w:pPr>
    </w:p>
    <w:sectPr w:rsidR="006F30A4" w:rsidRPr="006E42D1" w:rsidSect="00767726">
      <w:pgSz w:w="11906" w:h="16838"/>
      <w:pgMar w:top="450" w:right="707" w:bottom="27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ew York">
    <w:panose1 w:val="02040503060506020304"/>
    <w:charset w:val="00"/>
    <w:family w:val="roman"/>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B57904"/>
    <w:multiLevelType w:val="hybridMultilevel"/>
    <w:tmpl w:val="AB3457EE"/>
    <w:lvl w:ilvl="0" w:tplc="CEC60558">
      <w:numFmt w:val="bullet"/>
      <w:lvlText w:val="-"/>
      <w:lvlJc w:val="left"/>
      <w:pPr>
        <w:tabs>
          <w:tab w:val="num" w:pos="1320"/>
        </w:tabs>
        <w:ind w:left="1320" w:hanging="960"/>
      </w:pPr>
      <w:rPr>
        <w:rFonts w:ascii="New York" w:eastAsia="New York" w:hAnsi="New York" w:cs="New York"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 w15:restartNumberingAfterBreak="0">
    <w:nsid w:val="6B3947AB"/>
    <w:multiLevelType w:val="hybridMultilevel"/>
    <w:tmpl w:val="EFD212E0"/>
    <w:lvl w:ilvl="0" w:tplc="C9F2E542">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A86"/>
    <w:rsid w:val="00030E4E"/>
    <w:rsid w:val="000669A3"/>
    <w:rsid w:val="00076E06"/>
    <w:rsid w:val="000B355F"/>
    <w:rsid w:val="000F38C4"/>
    <w:rsid w:val="001011A7"/>
    <w:rsid w:val="001263B2"/>
    <w:rsid w:val="001706F9"/>
    <w:rsid w:val="00170827"/>
    <w:rsid w:val="00173A86"/>
    <w:rsid w:val="00195737"/>
    <w:rsid w:val="001D369F"/>
    <w:rsid w:val="001E244F"/>
    <w:rsid w:val="00215CDC"/>
    <w:rsid w:val="00222EDD"/>
    <w:rsid w:val="002253E4"/>
    <w:rsid w:val="00234AA0"/>
    <w:rsid w:val="0024658C"/>
    <w:rsid w:val="00273FD3"/>
    <w:rsid w:val="002769A7"/>
    <w:rsid w:val="002D05B7"/>
    <w:rsid w:val="00311A87"/>
    <w:rsid w:val="003865B6"/>
    <w:rsid w:val="003A619B"/>
    <w:rsid w:val="003C5146"/>
    <w:rsid w:val="003D4D3D"/>
    <w:rsid w:val="00437525"/>
    <w:rsid w:val="004425ED"/>
    <w:rsid w:val="00471470"/>
    <w:rsid w:val="00483C6A"/>
    <w:rsid w:val="004B6BEC"/>
    <w:rsid w:val="004C1B21"/>
    <w:rsid w:val="004D34AE"/>
    <w:rsid w:val="004E0B03"/>
    <w:rsid w:val="004E737E"/>
    <w:rsid w:val="00537C63"/>
    <w:rsid w:val="00547632"/>
    <w:rsid w:val="00565D7B"/>
    <w:rsid w:val="005720CB"/>
    <w:rsid w:val="00586D4E"/>
    <w:rsid w:val="005B641F"/>
    <w:rsid w:val="005C739E"/>
    <w:rsid w:val="005D6EFC"/>
    <w:rsid w:val="00622A6C"/>
    <w:rsid w:val="00636D9A"/>
    <w:rsid w:val="00652FAC"/>
    <w:rsid w:val="00677CF8"/>
    <w:rsid w:val="00682A20"/>
    <w:rsid w:val="006B4A46"/>
    <w:rsid w:val="006C3FAE"/>
    <w:rsid w:val="006D4D82"/>
    <w:rsid w:val="006E42D1"/>
    <w:rsid w:val="006F30A4"/>
    <w:rsid w:val="007004A8"/>
    <w:rsid w:val="007214D1"/>
    <w:rsid w:val="0074236D"/>
    <w:rsid w:val="007431D2"/>
    <w:rsid w:val="00767726"/>
    <w:rsid w:val="00771D7C"/>
    <w:rsid w:val="00773F63"/>
    <w:rsid w:val="00783B31"/>
    <w:rsid w:val="007A3081"/>
    <w:rsid w:val="007D7BC4"/>
    <w:rsid w:val="007F57D2"/>
    <w:rsid w:val="007F6F23"/>
    <w:rsid w:val="0084531C"/>
    <w:rsid w:val="00862C02"/>
    <w:rsid w:val="00870EE4"/>
    <w:rsid w:val="008741DC"/>
    <w:rsid w:val="0087447A"/>
    <w:rsid w:val="0088499F"/>
    <w:rsid w:val="008C373C"/>
    <w:rsid w:val="008D2DB3"/>
    <w:rsid w:val="008E6DD3"/>
    <w:rsid w:val="008F7F5F"/>
    <w:rsid w:val="009223C0"/>
    <w:rsid w:val="009345EE"/>
    <w:rsid w:val="00966424"/>
    <w:rsid w:val="00971828"/>
    <w:rsid w:val="009C09B8"/>
    <w:rsid w:val="009D38DB"/>
    <w:rsid w:val="00A2434B"/>
    <w:rsid w:val="00A50B34"/>
    <w:rsid w:val="00A7367C"/>
    <w:rsid w:val="00A755DE"/>
    <w:rsid w:val="00A7682D"/>
    <w:rsid w:val="00A7701C"/>
    <w:rsid w:val="00A86DFD"/>
    <w:rsid w:val="00A91A1F"/>
    <w:rsid w:val="00AC7256"/>
    <w:rsid w:val="00AD11FA"/>
    <w:rsid w:val="00B06E50"/>
    <w:rsid w:val="00B1588A"/>
    <w:rsid w:val="00B31150"/>
    <w:rsid w:val="00B562E8"/>
    <w:rsid w:val="00B652B8"/>
    <w:rsid w:val="00B76287"/>
    <w:rsid w:val="00BA5E06"/>
    <w:rsid w:val="00BB2236"/>
    <w:rsid w:val="00BB2733"/>
    <w:rsid w:val="00BB3EA1"/>
    <w:rsid w:val="00BB51AE"/>
    <w:rsid w:val="00BC2ED3"/>
    <w:rsid w:val="00BD2B34"/>
    <w:rsid w:val="00BD2E90"/>
    <w:rsid w:val="00C46072"/>
    <w:rsid w:val="00C50C85"/>
    <w:rsid w:val="00C512C7"/>
    <w:rsid w:val="00C8763F"/>
    <w:rsid w:val="00CA43A9"/>
    <w:rsid w:val="00CA62E9"/>
    <w:rsid w:val="00CB0D29"/>
    <w:rsid w:val="00CF3F27"/>
    <w:rsid w:val="00D23DCD"/>
    <w:rsid w:val="00D340ED"/>
    <w:rsid w:val="00D36C0B"/>
    <w:rsid w:val="00D379E2"/>
    <w:rsid w:val="00D52471"/>
    <w:rsid w:val="00DA5432"/>
    <w:rsid w:val="00DB3FC6"/>
    <w:rsid w:val="00DB7AC5"/>
    <w:rsid w:val="00DC58BF"/>
    <w:rsid w:val="00DD6AAA"/>
    <w:rsid w:val="00E01C2C"/>
    <w:rsid w:val="00E14A88"/>
    <w:rsid w:val="00E14C23"/>
    <w:rsid w:val="00E1501A"/>
    <w:rsid w:val="00E4514A"/>
    <w:rsid w:val="00E50578"/>
    <w:rsid w:val="00E80B09"/>
    <w:rsid w:val="00F063F5"/>
    <w:rsid w:val="00F16CD9"/>
    <w:rsid w:val="00F25DCD"/>
    <w:rsid w:val="00F32D2B"/>
    <w:rsid w:val="00F6655E"/>
    <w:rsid w:val="00F822B9"/>
    <w:rsid w:val="00FB0AB4"/>
    <w:rsid w:val="00FD6F96"/>
    <w:rsid w:val="00FF20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BE3F70"/>
  <w15:chartTrackingRefBased/>
  <w15:docId w15:val="{85A3730E-41F1-4F04-B59C-A0BB174A2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3A86"/>
    <w:rPr>
      <w:lang w:eastAsia="ru-RU"/>
    </w:rPr>
  </w:style>
  <w:style w:type="paragraph" w:styleId="1">
    <w:name w:val="heading 1"/>
    <w:basedOn w:val="a"/>
    <w:link w:val="10"/>
    <w:uiPriority w:val="9"/>
    <w:qFormat/>
    <w:rsid w:val="00636D9A"/>
    <w:pPr>
      <w:spacing w:before="100" w:beforeAutospacing="1" w:after="100" w:afterAutospacing="1"/>
      <w:outlineLvl w:val="0"/>
    </w:pPr>
    <w:rPr>
      <w:b/>
      <w:bCs/>
      <w:kern w:val="36"/>
      <w:sz w:val="48"/>
      <w:szCs w:val="4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F6655E"/>
    <w:pPr>
      <w:ind w:firstLine="780"/>
      <w:jc w:val="both"/>
    </w:pPr>
    <w:rPr>
      <w:sz w:val="26"/>
      <w:szCs w:val="26"/>
    </w:rPr>
  </w:style>
  <w:style w:type="paragraph" w:customStyle="1" w:styleId="a3">
    <w:name w:val="Знак Знак Знак Знак Знак Знак Знак Знак Знак Знак"/>
    <w:basedOn w:val="a"/>
    <w:rsid w:val="00CA43A9"/>
    <w:rPr>
      <w:rFonts w:ascii="Verdana" w:hAnsi="Verdana" w:cs="Verdana"/>
      <w:sz w:val="24"/>
      <w:szCs w:val="24"/>
      <w:lang w:val="en-US" w:eastAsia="en-US"/>
    </w:rPr>
  </w:style>
  <w:style w:type="paragraph" w:styleId="a4">
    <w:name w:val="Balloon Text"/>
    <w:basedOn w:val="a"/>
    <w:semiHidden/>
    <w:rsid w:val="007D7BC4"/>
    <w:rPr>
      <w:rFonts w:ascii="Tahoma" w:hAnsi="Tahoma" w:cs="Tahoma"/>
      <w:sz w:val="16"/>
      <w:szCs w:val="16"/>
    </w:rPr>
  </w:style>
  <w:style w:type="character" w:styleId="a5">
    <w:name w:val="Hyperlink"/>
    <w:rsid w:val="006F30A4"/>
    <w:rPr>
      <w:color w:val="0563C1"/>
      <w:u w:val="single"/>
    </w:rPr>
  </w:style>
  <w:style w:type="character" w:customStyle="1" w:styleId="10">
    <w:name w:val="Заголовок 1 Знак"/>
    <w:link w:val="1"/>
    <w:uiPriority w:val="9"/>
    <w:rsid w:val="00636D9A"/>
    <w:rPr>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43657">
      <w:bodyDiv w:val="1"/>
      <w:marLeft w:val="0"/>
      <w:marRight w:val="0"/>
      <w:marTop w:val="0"/>
      <w:marBottom w:val="0"/>
      <w:divBdr>
        <w:top w:val="none" w:sz="0" w:space="0" w:color="auto"/>
        <w:left w:val="none" w:sz="0" w:space="0" w:color="auto"/>
        <w:bottom w:val="none" w:sz="0" w:space="0" w:color="auto"/>
        <w:right w:val="none" w:sz="0" w:space="0" w:color="auto"/>
      </w:divBdr>
    </w:div>
    <w:div w:id="106002063">
      <w:bodyDiv w:val="1"/>
      <w:marLeft w:val="0"/>
      <w:marRight w:val="0"/>
      <w:marTop w:val="0"/>
      <w:marBottom w:val="0"/>
      <w:divBdr>
        <w:top w:val="none" w:sz="0" w:space="0" w:color="auto"/>
        <w:left w:val="none" w:sz="0" w:space="0" w:color="auto"/>
        <w:bottom w:val="none" w:sz="0" w:space="0" w:color="auto"/>
        <w:right w:val="none" w:sz="0" w:space="0" w:color="auto"/>
      </w:divBdr>
    </w:div>
    <w:div w:id="122626842">
      <w:bodyDiv w:val="1"/>
      <w:marLeft w:val="0"/>
      <w:marRight w:val="0"/>
      <w:marTop w:val="0"/>
      <w:marBottom w:val="0"/>
      <w:divBdr>
        <w:top w:val="none" w:sz="0" w:space="0" w:color="auto"/>
        <w:left w:val="none" w:sz="0" w:space="0" w:color="auto"/>
        <w:bottom w:val="none" w:sz="0" w:space="0" w:color="auto"/>
        <w:right w:val="none" w:sz="0" w:space="0" w:color="auto"/>
      </w:divBdr>
    </w:div>
    <w:div w:id="178618205">
      <w:bodyDiv w:val="1"/>
      <w:marLeft w:val="0"/>
      <w:marRight w:val="0"/>
      <w:marTop w:val="0"/>
      <w:marBottom w:val="0"/>
      <w:divBdr>
        <w:top w:val="none" w:sz="0" w:space="0" w:color="auto"/>
        <w:left w:val="none" w:sz="0" w:space="0" w:color="auto"/>
        <w:bottom w:val="none" w:sz="0" w:space="0" w:color="auto"/>
        <w:right w:val="none" w:sz="0" w:space="0" w:color="auto"/>
      </w:divBdr>
    </w:div>
    <w:div w:id="496964486">
      <w:bodyDiv w:val="1"/>
      <w:marLeft w:val="0"/>
      <w:marRight w:val="0"/>
      <w:marTop w:val="0"/>
      <w:marBottom w:val="0"/>
      <w:divBdr>
        <w:top w:val="none" w:sz="0" w:space="0" w:color="auto"/>
        <w:left w:val="none" w:sz="0" w:space="0" w:color="auto"/>
        <w:bottom w:val="none" w:sz="0" w:space="0" w:color="auto"/>
        <w:right w:val="none" w:sz="0" w:space="0" w:color="auto"/>
      </w:divBdr>
    </w:div>
    <w:div w:id="539364710">
      <w:bodyDiv w:val="1"/>
      <w:marLeft w:val="0"/>
      <w:marRight w:val="0"/>
      <w:marTop w:val="0"/>
      <w:marBottom w:val="0"/>
      <w:divBdr>
        <w:top w:val="none" w:sz="0" w:space="0" w:color="auto"/>
        <w:left w:val="none" w:sz="0" w:space="0" w:color="auto"/>
        <w:bottom w:val="none" w:sz="0" w:space="0" w:color="auto"/>
        <w:right w:val="none" w:sz="0" w:space="0" w:color="auto"/>
      </w:divBdr>
    </w:div>
    <w:div w:id="599727484">
      <w:bodyDiv w:val="1"/>
      <w:marLeft w:val="0"/>
      <w:marRight w:val="0"/>
      <w:marTop w:val="0"/>
      <w:marBottom w:val="0"/>
      <w:divBdr>
        <w:top w:val="none" w:sz="0" w:space="0" w:color="auto"/>
        <w:left w:val="none" w:sz="0" w:space="0" w:color="auto"/>
        <w:bottom w:val="none" w:sz="0" w:space="0" w:color="auto"/>
        <w:right w:val="none" w:sz="0" w:space="0" w:color="auto"/>
      </w:divBdr>
    </w:div>
    <w:div w:id="709765741">
      <w:bodyDiv w:val="1"/>
      <w:marLeft w:val="0"/>
      <w:marRight w:val="0"/>
      <w:marTop w:val="0"/>
      <w:marBottom w:val="0"/>
      <w:divBdr>
        <w:top w:val="none" w:sz="0" w:space="0" w:color="auto"/>
        <w:left w:val="none" w:sz="0" w:space="0" w:color="auto"/>
        <w:bottom w:val="none" w:sz="0" w:space="0" w:color="auto"/>
        <w:right w:val="none" w:sz="0" w:space="0" w:color="auto"/>
      </w:divBdr>
    </w:div>
    <w:div w:id="736129724">
      <w:bodyDiv w:val="1"/>
      <w:marLeft w:val="0"/>
      <w:marRight w:val="0"/>
      <w:marTop w:val="0"/>
      <w:marBottom w:val="0"/>
      <w:divBdr>
        <w:top w:val="none" w:sz="0" w:space="0" w:color="auto"/>
        <w:left w:val="none" w:sz="0" w:space="0" w:color="auto"/>
        <w:bottom w:val="none" w:sz="0" w:space="0" w:color="auto"/>
        <w:right w:val="none" w:sz="0" w:space="0" w:color="auto"/>
      </w:divBdr>
    </w:div>
    <w:div w:id="758059361">
      <w:bodyDiv w:val="1"/>
      <w:marLeft w:val="0"/>
      <w:marRight w:val="0"/>
      <w:marTop w:val="0"/>
      <w:marBottom w:val="0"/>
      <w:divBdr>
        <w:top w:val="none" w:sz="0" w:space="0" w:color="auto"/>
        <w:left w:val="none" w:sz="0" w:space="0" w:color="auto"/>
        <w:bottom w:val="none" w:sz="0" w:space="0" w:color="auto"/>
        <w:right w:val="none" w:sz="0" w:space="0" w:color="auto"/>
      </w:divBdr>
    </w:div>
    <w:div w:id="871694536">
      <w:bodyDiv w:val="1"/>
      <w:marLeft w:val="0"/>
      <w:marRight w:val="0"/>
      <w:marTop w:val="0"/>
      <w:marBottom w:val="0"/>
      <w:divBdr>
        <w:top w:val="none" w:sz="0" w:space="0" w:color="auto"/>
        <w:left w:val="none" w:sz="0" w:space="0" w:color="auto"/>
        <w:bottom w:val="none" w:sz="0" w:space="0" w:color="auto"/>
        <w:right w:val="none" w:sz="0" w:space="0" w:color="auto"/>
      </w:divBdr>
    </w:div>
    <w:div w:id="898171730">
      <w:bodyDiv w:val="1"/>
      <w:marLeft w:val="0"/>
      <w:marRight w:val="0"/>
      <w:marTop w:val="0"/>
      <w:marBottom w:val="0"/>
      <w:divBdr>
        <w:top w:val="none" w:sz="0" w:space="0" w:color="auto"/>
        <w:left w:val="none" w:sz="0" w:space="0" w:color="auto"/>
        <w:bottom w:val="none" w:sz="0" w:space="0" w:color="auto"/>
        <w:right w:val="none" w:sz="0" w:space="0" w:color="auto"/>
      </w:divBdr>
    </w:div>
    <w:div w:id="915356979">
      <w:bodyDiv w:val="1"/>
      <w:marLeft w:val="0"/>
      <w:marRight w:val="0"/>
      <w:marTop w:val="0"/>
      <w:marBottom w:val="0"/>
      <w:divBdr>
        <w:top w:val="none" w:sz="0" w:space="0" w:color="auto"/>
        <w:left w:val="none" w:sz="0" w:space="0" w:color="auto"/>
        <w:bottom w:val="none" w:sz="0" w:space="0" w:color="auto"/>
        <w:right w:val="none" w:sz="0" w:space="0" w:color="auto"/>
      </w:divBdr>
    </w:div>
    <w:div w:id="1170025323">
      <w:bodyDiv w:val="1"/>
      <w:marLeft w:val="0"/>
      <w:marRight w:val="0"/>
      <w:marTop w:val="0"/>
      <w:marBottom w:val="0"/>
      <w:divBdr>
        <w:top w:val="none" w:sz="0" w:space="0" w:color="auto"/>
        <w:left w:val="none" w:sz="0" w:space="0" w:color="auto"/>
        <w:bottom w:val="none" w:sz="0" w:space="0" w:color="auto"/>
        <w:right w:val="none" w:sz="0" w:space="0" w:color="auto"/>
      </w:divBdr>
    </w:div>
    <w:div w:id="1218585870">
      <w:bodyDiv w:val="1"/>
      <w:marLeft w:val="0"/>
      <w:marRight w:val="0"/>
      <w:marTop w:val="0"/>
      <w:marBottom w:val="0"/>
      <w:divBdr>
        <w:top w:val="none" w:sz="0" w:space="0" w:color="auto"/>
        <w:left w:val="none" w:sz="0" w:space="0" w:color="auto"/>
        <w:bottom w:val="none" w:sz="0" w:space="0" w:color="auto"/>
        <w:right w:val="none" w:sz="0" w:space="0" w:color="auto"/>
      </w:divBdr>
    </w:div>
    <w:div w:id="1685135779">
      <w:bodyDiv w:val="1"/>
      <w:marLeft w:val="0"/>
      <w:marRight w:val="0"/>
      <w:marTop w:val="0"/>
      <w:marBottom w:val="0"/>
      <w:divBdr>
        <w:top w:val="none" w:sz="0" w:space="0" w:color="auto"/>
        <w:left w:val="none" w:sz="0" w:space="0" w:color="auto"/>
        <w:bottom w:val="none" w:sz="0" w:space="0" w:color="auto"/>
        <w:right w:val="none" w:sz="0" w:space="0" w:color="auto"/>
      </w:divBdr>
    </w:div>
    <w:div w:id="1741557256">
      <w:bodyDiv w:val="1"/>
      <w:marLeft w:val="0"/>
      <w:marRight w:val="0"/>
      <w:marTop w:val="0"/>
      <w:marBottom w:val="0"/>
      <w:divBdr>
        <w:top w:val="none" w:sz="0" w:space="0" w:color="auto"/>
        <w:left w:val="none" w:sz="0" w:space="0" w:color="auto"/>
        <w:bottom w:val="none" w:sz="0" w:space="0" w:color="auto"/>
        <w:right w:val="none" w:sz="0" w:space="0" w:color="auto"/>
      </w:divBdr>
    </w:div>
    <w:div w:id="1792281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4E49D-0955-4722-8ADA-659181567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640</Words>
  <Characters>365</Characters>
  <Application>Microsoft Office Word</Application>
  <DocSecurity>0</DocSecurity>
  <Lines>3</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Голові комітету з конкурсних торгів Міністерства економічного розвитку і торгівлі України з матеріально-технічного забезпечення робіт Міністерства</vt:lpstr>
      <vt:lpstr>Голові комітету з конкурсних торгів Міністерства економічного розвитку і торгівлі України з матеріально-технічного забезпечення робіт Міністерства</vt:lpstr>
    </vt:vector>
  </TitlesOfParts>
  <Company>me</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Голові комітету з конкурсних торгів Міністерства економічного розвитку і торгівлі України з матеріально-технічного забезпечення робіт Міністерства</dc:title>
  <dc:subject/>
  <dc:creator>User</dc:creator>
  <cp:keywords/>
  <cp:lastModifiedBy>МОХНАТКО</cp:lastModifiedBy>
  <cp:revision>12</cp:revision>
  <cp:lastPrinted>2022-02-16T14:32:00Z</cp:lastPrinted>
  <dcterms:created xsi:type="dcterms:W3CDTF">2024-04-09T11:07:00Z</dcterms:created>
  <dcterms:modified xsi:type="dcterms:W3CDTF">2024-06-17T12:30:00Z</dcterms:modified>
</cp:coreProperties>
</file>